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 xml:space="preserve"> 在用低温容器液位压力监控系统改造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</w:rPr>
        <w:t xml:space="preserve"> 在用低温容器液位压力监控系统改造</w:t>
      </w:r>
      <w:r>
        <w:rPr>
          <w:rFonts w:hint="eastAsia"/>
          <w:lang w:eastAsia="zh-CN"/>
        </w:rPr>
        <w:t>是将已经投入使用的压力容器压力表及液位计，通过替换或增加的方式更换为本公司</w:t>
      </w:r>
      <w:bookmarkStart w:id="0" w:name="_GoBack"/>
      <w:bookmarkEnd w:id="0"/>
      <w:r>
        <w:rPr>
          <w:rFonts w:hint="eastAsia"/>
          <w:lang w:eastAsia="zh-CN"/>
        </w:rPr>
        <w:t>的</w:t>
      </w:r>
      <w:r>
        <w:rPr>
          <w:rFonts w:hint="eastAsia"/>
          <w:lang w:val="en-US" w:eastAsia="zh-CN"/>
        </w:rPr>
        <w:t>JKWC-DPG-01系列</w:t>
      </w:r>
      <w:r>
        <w:rPr>
          <w:rFonts w:hint="eastAsia"/>
          <w:lang w:eastAsia="zh-CN"/>
        </w:rPr>
        <w:t>智能差压压力监控系统</w:t>
      </w:r>
    </w:p>
    <w:p>
      <w:pPr>
        <w:pStyle w:val="3"/>
        <w:bidi w:val="0"/>
      </w:pPr>
      <w:r>
        <w:t>JKWC-DPG-01系列差压压力监测系统适用于单一介质存在气、液两相状态，利用差压原理对容器液位高度进行测量，将采集的容器液位高度、气相压力数据通过GPRS网络上传至云服务器，通过手机微信、电脑PC端实时查看容积和压力数据，搭配手持打印系统一起使用，可随时打印充装记录小票、查询历史充装记录和打印记录。</w:t>
      </w:r>
    </w:p>
    <w:p>
      <w:pPr>
        <w:pStyle w:val="3"/>
        <w:bidi w:val="0"/>
        <w:ind w:left="0" w:leftChars="0" w:firstLine="0" w:firstLineChars="0"/>
        <w:rPr>
          <w:rFonts w:hint="default" w:eastAsia="方正粗黑宋简体"/>
          <w:lang w:val="en-US" w:eastAsia="zh-CN"/>
        </w:rPr>
      </w:pPr>
    </w:p>
    <w:p>
      <w:pPr>
        <w:pStyle w:val="3"/>
        <w:bidi w:val="0"/>
        <w:ind w:left="0" w:leftChars="0" w:firstLine="0" w:firstLineChars="0"/>
        <w:rPr>
          <w:rFonts w:hint="default" w:eastAsia="方正粗黑宋简体"/>
          <w:lang w:val="en-US" w:eastAsia="zh-CN"/>
        </w:rPr>
      </w:pPr>
      <w:r>
        <w:rPr>
          <w:rFonts w:hint="default" w:eastAsia="方正粗黑宋简体"/>
          <w:lang w:val="en-US" w:eastAsia="zh-CN"/>
        </w:rPr>
        <w:drawing>
          <wp:inline distT="0" distB="0" distL="114300" distR="114300">
            <wp:extent cx="2459355" cy="1845310"/>
            <wp:effectExtent l="0" t="0" r="9525" b="13970"/>
            <wp:docPr id="2" name="图片 2" descr="e4e3fbc814f94c36e5701a4874bda6c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4e3fbc814f94c36e5701a4874bda6c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9355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eastAsia" w:eastAsia="方正粗黑宋简体"/>
          <w:lang w:eastAsia="zh-CN"/>
        </w:rPr>
        <w:drawing>
          <wp:inline distT="0" distB="0" distL="114300" distR="114300">
            <wp:extent cx="2461260" cy="1847850"/>
            <wp:effectExtent l="0" t="0" r="7620" b="11430"/>
            <wp:docPr id="1" name="图片 1" descr="15e0ff8c074740a9c730030ae5fa9fa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e0ff8c074740a9c730030ae5fa9fa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3"/>
        <w:bidi w:val="0"/>
      </w:pPr>
    </w:p>
    <w:tbl>
      <w:tblPr>
        <w:tblStyle w:val="5"/>
        <w:tblpPr w:leftFromText="180" w:rightFromText="180" w:vertAnchor="text" w:horzAnchor="page" w:tblpX="1990" w:tblpY="689"/>
        <w:tblOverlap w:val="never"/>
        <w:tblW w:w="8839" w:type="dxa"/>
        <w:tblInd w:w="0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9"/>
        <w:gridCol w:w="6560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279" w:type="dxa"/>
            <w:vAlign w:val="center"/>
          </w:tcPr>
          <w:p>
            <w:pPr>
              <w:pStyle w:val="3"/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  <w:t>产品名称及型号</w:t>
            </w:r>
          </w:p>
        </w:tc>
        <w:tc>
          <w:tcPr>
            <w:tcW w:w="6560" w:type="dxa"/>
            <w:vAlign w:val="center"/>
          </w:tcPr>
          <w:p>
            <w:pPr>
              <w:pStyle w:val="3"/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left"/>
              <w:textAlignment w:val="auto"/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  <w:t>差压液位计（JKWC-DPG-01）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279" w:type="dxa"/>
            <w:vAlign w:val="center"/>
          </w:tcPr>
          <w:p>
            <w:pPr>
              <w:pStyle w:val="3"/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  <w:t>材料</w:t>
            </w:r>
          </w:p>
        </w:tc>
        <w:tc>
          <w:tcPr>
            <w:tcW w:w="6560" w:type="dxa"/>
            <w:vAlign w:val="center"/>
          </w:tcPr>
          <w:p>
            <w:pPr>
              <w:pStyle w:val="3"/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left"/>
              <w:textAlignment w:val="auto"/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  <w:t>传感器：316L不锈钢    显示壳体：ABS+PC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279" w:type="dxa"/>
            <w:vAlign w:val="center"/>
          </w:tcPr>
          <w:p>
            <w:pPr>
              <w:pStyle w:val="3"/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  <w:t>供电</w:t>
            </w:r>
          </w:p>
        </w:tc>
        <w:tc>
          <w:tcPr>
            <w:tcW w:w="6560" w:type="dxa"/>
            <w:vAlign w:val="center"/>
          </w:tcPr>
          <w:p>
            <w:pPr>
              <w:pStyle w:val="3"/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left"/>
              <w:textAlignment w:val="auto"/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  <w:t>DC9~30V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279" w:type="dxa"/>
            <w:vAlign w:val="center"/>
          </w:tcPr>
          <w:p>
            <w:pPr>
              <w:pStyle w:val="3"/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  <w:lang w:eastAsia="zh-CN"/>
              </w:rPr>
            </w:pPr>
            <w:r>
              <w:rPr>
                <w:rFonts w:hint="eastAsia" w:ascii="方正粗黑宋简体" w:hAnsi="方正粗黑宋简体" w:cs="方正粗黑宋简体"/>
                <w:sz w:val="28"/>
                <w:szCs w:val="20"/>
                <w:lang w:eastAsia="zh-CN"/>
              </w:rPr>
              <w:t>量程</w:t>
            </w:r>
          </w:p>
        </w:tc>
        <w:tc>
          <w:tcPr>
            <w:tcW w:w="6560" w:type="dxa"/>
            <w:vAlign w:val="center"/>
          </w:tcPr>
          <w:p>
            <w:pPr>
              <w:pStyle w:val="3"/>
              <w:keepNext w:val="0"/>
              <w:keepLines/>
              <w:pageBreakBefore w:val="0"/>
              <w:widowControl w:val="0"/>
              <w:tabs>
                <w:tab w:val="left" w:pos="433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left"/>
              <w:textAlignment w:val="auto"/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  <w:t>差压：0~35/50/100/200KPa可选</w:t>
            </w:r>
          </w:p>
          <w:p>
            <w:pPr>
              <w:pStyle w:val="3"/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left"/>
              <w:textAlignment w:val="auto"/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  <w:t>压力：0~1.6/2.5/4.0MPa可选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279" w:type="dxa"/>
            <w:vAlign w:val="center"/>
          </w:tcPr>
          <w:p>
            <w:pPr>
              <w:pStyle w:val="3"/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  <w:t>测量介质</w:t>
            </w:r>
          </w:p>
        </w:tc>
        <w:tc>
          <w:tcPr>
            <w:tcW w:w="6560" w:type="dxa"/>
            <w:vAlign w:val="center"/>
          </w:tcPr>
          <w:p>
            <w:pPr>
              <w:pStyle w:val="3"/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left"/>
              <w:textAlignment w:val="auto"/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  <w:t>LNG/LN2/LO2/LCO2/LAR/LHe/LN2O等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279" w:type="dxa"/>
            <w:vAlign w:val="center"/>
          </w:tcPr>
          <w:p>
            <w:pPr>
              <w:pStyle w:val="3"/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  <w:t>显示单位</w:t>
            </w:r>
          </w:p>
        </w:tc>
        <w:tc>
          <w:tcPr>
            <w:tcW w:w="6560" w:type="dxa"/>
            <w:vAlign w:val="center"/>
          </w:tcPr>
          <w:p>
            <w:pPr>
              <w:pStyle w:val="3"/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left"/>
              <w:textAlignment w:val="auto"/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  <w:t>液位：Kg/KPa/mm/mmH2O/m3/L/%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279" w:type="dxa"/>
            <w:vAlign w:val="center"/>
          </w:tcPr>
          <w:p>
            <w:pPr>
              <w:pStyle w:val="3"/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  <w:t>显示分辨率</w:t>
            </w:r>
          </w:p>
        </w:tc>
        <w:tc>
          <w:tcPr>
            <w:tcW w:w="6560" w:type="dxa"/>
            <w:vAlign w:val="center"/>
          </w:tcPr>
          <w:p>
            <w:pPr>
              <w:pStyle w:val="3"/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left"/>
              <w:textAlignment w:val="auto"/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  <w:t>重量：1Kg</w:t>
            </w:r>
            <w:r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  <w:tab/>
            </w:r>
            <w:r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  <w:t>压力：1KPa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279" w:type="dxa"/>
            <w:vAlign w:val="center"/>
          </w:tcPr>
          <w:p>
            <w:pPr>
              <w:pStyle w:val="3"/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  <w:t>精度</w:t>
            </w:r>
          </w:p>
        </w:tc>
        <w:tc>
          <w:tcPr>
            <w:tcW w:w="6560" w:type="dxa"/>
            <w:vAlign w:val="center"/>
          </w:tcPr>
          <w:p>
            <w:pPr>
              <w:pStyle w:val="3"/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left"/>
              <w:textAlignment w:val="auto"/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  <w:t>重量：+1%FS    压力：+1%FS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279" w:type="dxa"/>
            <w:vAlign w:val="center"/>
          </w:tcPr>
          <w:p>
            <w:pPr>
              <w:pStyle w:val="3"/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  <w:t>外形尺寸</w:t>
            </w:r>
          </w:p>
        </w:tc>
        <w:tc>
          <w:tcPr>
            <w:tcW w:w="6560" w:type="dxa"/>
            <w:vAlign w:val="center"/>
          </w:tcPr>
          <w:p>
            <w:pPr>
              <w:pStyle w:val="3"/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  <w:t>115mm * 85mm * 35mm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279" w:type="dxa"/>
            <w:vAlign w:val="center"/>
          </w:tcPr>
          <w:p>
            <w:pPr>
              <w:pStyle w:val="3"/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  <w:t>显示屏尺寸</w:t>
            </w:r>
          </w:p>
        </w:tc>
        <w:tc>
          <w:tcPr>
            <w:tcW w:w="6560" w:type="dxa"/>
            <w:vAlign w:val="center"/>
          </w:tcPr>
          <w:p>
            <w:pPr>
              <w:pStyle w:val="3"/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  <w:t>可视区80mm * 45mm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279" w:type="dxa"/>
            <w:vAlign w:val="center"/>
          </w:tcPr>
          <w:p>
            <w:pPr>
              <w:pStyle w:val="3"/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  <w:t>防护等级</w:t>
            </w:r>
          </w:p>
        </w:tc>
        <w:tc>
          <w:tcPr>
            <w:tcW w:w="6560" w:type="dxa"/>
            <w:vAlign w:val="center"/>
          </w:tcPr>
          <w:p>
            <w:pPr>
              <w:pStyle w:val="3"/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  <w:t>IP67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279" w:type="dxa"/>
            <w:vAlign w:val="center"/>
          </w:tcPr>
          <w:p>
            <w:pPr>
              <w:pStyle w:val="3"/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  <w:t>工作环境</w:t>
            </w:r>
          </w:p>
        </w:tc>
        <w:tc>
          <w:tcPr>
            <w:tcW w:w="6560" w:type="dxa"/>
            <w:vAlign w:val="center"/>
          </w:tcPr>
          <w:p>
            <w:pPr>
              <w:pStyle w:val="3"/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  <w:t>温度：-40~+85℃</w:t>
            </w:r>
            <w:r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  <w:tab/>
            </w:r>
            <w:r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  <w:t>湿度：5%~95%RH、不结露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279" w:type="dxa"/>
            <w:vAlign w:val="center"/>
          </w:tcPr>
          <w:p>
            <w:pPr>
              <w:pStyle w:val="3"/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  <w:t>通讯方式</w:t>
            </w:r>
          </w:p>
        </w:tc>
        <w:tc>
          <w:tcPr>
            <w:tcW w:w="6560" w:type="dxa"/>
            <w:vAlign w:val="center"/>
          </w:tcPr>
          <w:p>
            <w:pPr>
              <w:pStyle w:val="3"/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  <w:t>GPRS/NB-IOT/RS485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279" w:type="dxa"/>
            <w:vAlign w:val="center"/>
          </w:tcPr>
          <w:p>
            <w:pPr>
              <w:pStyle w:val="3"/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  <w:t>介质切换</w:t>
            </w:r>
          </w:p>
        </w:tc>
        <w:tc>
          <w:tcPr>
            <w:tcW w:w="6560" w:type="dxa"/>
            <w:vAlign w:val="center"/>
          </w:tcPr>
          <w:p>
            <w:pPr>
              <w:pStyle w:val="3"/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28"/>
                <w:szCs w:val="20"/>
              </w:rPr>
              <w:t>无按键设计、非接触介质切换选择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14C3F"/>
    <w:rsid w:val="17497294"/>
    <w:rsid w:val="19675FEA"/>
    <w:rsid w:val="1A035ABA"/>
    <w:rsid w:val="428422E5"/>
    <w:rsid w:val="50914C3F"/>
    <w:rsid w:val="5D99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粗黑宋简体" w:asciiTheme="minorAscii" w:hAnsiTheme="minorAscii"/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2"/>
    <w:basedOn w:val="1"/>
    <w:qFormat/>
    <w:uiPriority w:val="0"/>
    <w:pPr>
      <w:keepLines/>
      <w:topLinePunct/>
      <w:ind w:firstLine="883" w:firstLineChars="200"/>
    </w:pPr>
    <w:rPr>
      <w:rFonts w:ascii="Times New Roman" w:hAnsi="Times New Roman" w:eastAsia="方正粗黑宋简体"/>
      <w:sz w:val="32"/>
      <w:szCs w:val="21"/>
    </w:rPr>
  </w:style>
  <w:style w:type="paragraph" w:styleId="4">
    <w:name w:val="Body Text"/>
    <w:basedOn w:val="1"/>
    <w:qFormat/>
    <w:uiPriority w:val="1"/>
    <w:rPr>
      <w:rFonts w:ascii="PMingLiU" w:hAnsi="PMingLiU" w:eastAsia="PMingLiU" w:cs="PMingLiU"/>
      <w:sz w:val="16"/>
      <w:szCs w:val="16"/>
    </w:rPr>
  </w:style>
  <w:style w:type="paragraph" w:customStyle="1" w:styleId="7">
    <w:name w:val="Table Paragraph"/>
    <w:basedOn w:val="1"/>
    <w:qFormat/>
    <w:uiPriority w:val="1"/>
    <w:pPr>
      <w:spacing w:before="72"/>
      <w:ind w:left="283"/>
    </w:pPr>
    <w:rPr>
      <w:rFonts w:ascii="PMingLiU" w:hAnsi="PMingLiU" w:eastAsia="PMingLiU" w:cs="PMingLi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2020-05-23T02:42:00Z</dcterms:created>
  <dc:creator>Forest</dc:creator>
  <cp:lastModifiedBy>Forest</cp:lastModifiedBy>
  <dcterms:modified xsi:type="dcterms:W3CDTF">2021-03-19T08:03:56Z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436338362_cloud</vt:lpwstr>
  </property>
</Properties>
</file>